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01BA6" w14:textId="5E5DA285" w:rsidR="001038DA" w:rsidRDefault="001038DA">
      <w:pPr>
        <w:spacing w:before="77"/>
        <w:ind w:left="100"/>
        <w:rPr>
          <w:b/>
          <w:color w:val="FF0000"/>
          <w:sz w:val="24"/>
        </w:rPr>
      </w:pPr>
      <w:r>
        <w:rPr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0C226" wp14:editId="295742F6">
                <wp:simplePos x="0" y="0"/>
                <wp:positionH relativeFrom="column">
                  <wp:posOffset>-3175</wp:posOffset>
                </wp:positionH>
                <wp:positionV relativeFrom="paragraph">
                  <wp:posOffset>-6350</wp:posOffset>
                </wp:positionV>
                <wp:extent cx="2867025" cy="6000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8E03EB" w14:textId="187B5136" w:rsidR="001038DA" w:rsidRDefault="001038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E73ADD" wp14:editId="78B70EA1">
                                  <wp:extent cx="2677795" cy="375920"/>
                                  <wp:effectExtent l="0" t="0" r="8255" b="5080"/>
                                  <wp:docPr id="3" name="Picture 3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close 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7795" cy="375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30C2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25pt;margin-top:-.5pt;width:225.7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" filled="f" stroked="f" strokeweight=".5pt">
                <v:textbox>
                  <w:txbxContent>
                    <w:p w14:paraId="198E03EB" w14:textId="187B5136" w:rsidR="001038DA" w:rsidRDefault="001038DA">
                      <w:r>
                        <w:rPr>
                          <w:noProof/>
                        </w:rPr>
                        <w:drawing>
                          <wp:inline distT="0" distB="0" distL="0" distR="0" wp14:anchorId="4DE73ADD" wp14:editId="78B70EA1">
                            <wp:extent cx="2677795" cy="375920"/>
                            <wp:effectExtent l="0" t="0" r="8255" b="5080"/>
                            <wp:docPr id="3" name="Picture 3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close up of a logo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7795" cy="375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F9603F" w14:textId="45F79BB9" w:rsidR="001038DA" w:rsidRDefault="001038DA">
      <w:pPr>
        <w:spacing w:before="77"/>
        <w:ind w:left="100"/>
        <w:rPr>
          <w:b/>
          <w:color w:val="FF0000"/>
          <w:sz w:val="24"/>
        </w:rPr>
      </w:pPr>
    </w:p>
    <w:p w14:paraId="0203D215" w14:textId="77777777" w:rsidR="001038DA" w:rsidRDefault="001038DA">
      <w:pPr>
        <w:spacing w:before="77"/>
        <w:ind w:left="100"/>
        <w:rPr>
          <w:b/>
          <w:color w:val="FF0000"/>
          <w:sz w:val="24"/>
        </w:rPr>
      </w:pPr>
    </w:p>
    <w:p w14:paraId="7D759C13" w14:textId="23DDAFE0" w:rsidR="00713F00" w:rsidRDefault="00D65742">
      <w:pPr>
        <w:spacing w:before="77"/>
        <w:ind w:left="100"/>
        <w:rPr>
          <w:b/>
          <w:sz w:val="24"/>
        </w:rPr>
      </w:pPr>
      <w:r>
        <w:rPr>
          <w:b/>
          <w:color w:val="FF0000"/>
          <w:sz w:val="24"/>
        </w:rPr>
        <w:t>A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message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from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Texas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Health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and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Human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Services</w:t>
      </w:r>
      <w:r>
        <w:rPr>
          <w:b/>
          <w:color w:val="FF0000"/>
          <w:spacing w:val="-2"/>
          <w:sz w:val="24"/>
        </w:rPr>
        <w:t xml:space="preserve"> Commission</w:t>
      </w:r>
    </w:p>
    <w:p w14:paraId="23F18EB3" w14:textId="77777777" w:rsidR="00713F00" w:rsidRDefault="00713F00">
      <w:pPr>
        <w:pStyle w:val="BodyText"/>
        <w:spacing w:before="84"/>
        <w:rPr>
          <w:b/>
        </w:rPr>
      </w:pPr>
    </w:p>
    <w:p w14:paraId="04FC1E01" w14:textId="77777777" w:rsidR="00713F00" w:rsidRDefault="00D65742">
      <w:pPr>
        <w:pStyle w:val="Title"/>
      </w:pPr>
      <w:r>
        <w:t>EVV</w:t>
      </w:r>
      <w:r>
        <w:rPr>
          <w:spacing w:val="-10"/>
        </w:rPr>
        <w:t xml:space="preserve"> </w:t>
      </w:r>
      <w:r>
        <w:t>VMUR</w:t>
      </w:r>
      <w:r>
        <w:rPr>
          <w:spacing w:val="-9"/>
        </w:rPr>
        <w:t xml:space="preserve"> </w:t>
      </w:r>
      <w:r>
        <w:rPr>
          <w:spacing w:val="-2"/>
        </w:rPr>
        <w:t>Updates</w:t>
      </w:r>
    </w:p>
    <w:p w14:paraId="5717CFF3" w14:textId="77777777" w:rsidR="00713F00" w:rsidRDefault="00D65742">
      <w:pPr>
        <w:ind w:left="100"/>
        <w:rPr>
          <w:b/>
          <w:sz w:val="24"/>
        </w:rPr>
      </w:pPr>
      <w:r>
        <w:rPr>
          <w:b/>
          <w:spacing w:val="-2"/>
          <w:sz w:val="24"/>
        </w:rPr>
        <w:t>01/23/2025</w:t>
      </w:r>
    </w:p>
    <w:p w14:paraId="479170F9" w14:textId="77777777" w:rsidR="00713F00" w:rsidRDefault="00D65742">
      <w:pPr>
        <w:spacing w:before="276"/>
        <w:ind w:left="100"/>
        <w:rPr>
          <w:b/>
          <w:sz w:val="24"/>
        </w:rPr>
      </w:pPr>
      <w:r>
        <w:rPr>
          <w:b/>
          <w:sz w:val="24"/>
        </w:rPr>
        <w:t>HHSC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updated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Visit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Maintenance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Unlock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Request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(VMUR)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Templates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Job </w:t>
      </w:r>
      <w:r>
        <w:rPr>
          <w:b/>
          <w:spacing w:val="-4"/>
          <w:sz w:val="24"/>
        </w:rPr>
        <w:t>Aids</w:t>
      </w:r>
    </w:p>
    <w:p w14:paraId="31A7D62D" w14:textId="77777777" w:rsidR="00713F00" w:rsidRDefault="00713F00">
      <w:pPr>
        <w:pStyle w:val="BodyText"/>
        <w:rPr>
          <w:b/>
        </w:rPr>
      </w:pPr>
    </w:p>
    <w:p w14:paraId="0ED04E66" w14:textId="77777777" w:rsidR="00713F00" w:rsidRDefault="00D65742">
      <w:pPr>
        <w:ind w:left="100"/>
        <w:rPr>
          <w:b/>
          <w:sz w:val="24"/>
        </w:rPr>
      </w:pPr>
      <w:r>
        <w:rPr>
          <w:b/>
          <w:sz w:val="24"/>
        </w:rPr>
        <w:t>Key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Details:</w:t>
      </w:r>
    </w:p>
    <w:p w14:paraId="685C4E8F" w14:textId="77777777" w:rsidR="00713F00" w:rsidRDefault="00D65742">
      <w:pPr>
        <w:pStyle w:val="BodyText"/>
        <w:ind w:left="100"/>
      </w:pPr>
      <w:r>
        <w:t>HHSC will be replacing the current</w:t>
      </w:r>
      <w:r>
        <w:rPr>
          <w:spacing w:val="-1"/>
        </w:rPr>
        <w:t xml:space="preserve"> </w:t>
      </w:r>
      <w:r>
        <w:t>VMUR templates</w:t>
      </w:r>
      <w:r>
        <w:rPr>
          <w:spacing w:val="-1"/>
        </w:rPr>
        <w:t xml:space="preserve"> </w:t>
      </w:r>
      <w:r>
        <w:t xml:space="preserve">and job aids with the attached </w:t>
      </w:r>
      <w:r>
        <w:rPr>
          <w:spacing w:val="-2"/>
        </w:rPr>
        <w:t>versions.</w:t>
      </w:r>
    </w:p>
    <w:p w14:paraId="383EA3EF" w14:textId="77777777" w:rsidR="00713F00" w:rsidRDefault="00713F00">
      <w:pPr>
        <w:pStyle w:val="BodyText"/>
      </w:pPr>
    </w:p>
    <w:p w14:paraId="5623D573" w14:textId="77777777" w:rsidR="00713F00" w:rsidRDefault="00D65742">
      <w:pPr>
        <w:pStyle w:val="BodyText"/>
        <w:ind w:left="100"/>
      </w:pPr>
      <w:r>
        <w:t>These updated versions include minor formatting updates to fix cells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did not</w:t>
      </w:r>
      <w:r>
        <w:rPr>
          <w:spacing w:val="-1"/>
        </w:rPr>
        <w:t xml:space="preserve"> </w:t>
      </w:r>
      <w:r>
        <w:t xml:space="preserve">allow data to fully read. The VMUR job aids screenshots align with the revised VMUR </w:t>
      </w:r>
      <w:r>
        <w:rPr>
          <w:spacing w:val="-2"/>
        </w:rPr>
        <w:t>templates.</w:t>
      </w:r>
    </w:p>
    <w:p w14:paraId="37C07D83" w14:textId="77777777" w:rsidR="00713F00" w:rsidRDefault="00713F00">
      <w:pPr>
        <w:pStyle w:val="BodyText"/>
      </w:pPr>
    </w:p>
    <w:p w14:paraId="6E9BD12B" w14:textId="77777777" w:rsidR="00713F00" w:rsidRDefault="00D65742">
      <w:pPr>
        <w:ind w:left="100"/>
        <w:rPr>
          <w:sz w:val="24"/>
        </w:rPr>
      </w:pPr>
      <w:bookmarkStart w:id="0" w:name="VMUR_Instructions_and_Templates"/>
      <w:bookmarkEnd w:id="0"/>
      <w:r>
        <w:rPr>
          <w:b/>
          <w:spacing w:val="-2"/>
          <w:sz w:val="24"/>
        </w:rPr>
        <w:t>Resources</w:t>
      </w:r>
      <w:r>
        <w:rPr>
          <w:spacing w:val="-2"/>
          <w:sz w:val="24"/>
        </w:rPr>
        <w:t>:</w:t>
      </w:r>
    </w:p>
    <w:p w14:paraId="6AB462DE" w14:textId="77777777" w:rsidR="00713F00" w:rsidRDefault="00D65742">
      <w:pPr>
        <w:spacing w:before="188"/>
        <w:ind w:left="100"/>
        <w:rPr>
          <w:b/>
          <w:sz w:val="24"/>
        </w:rPr>
      </w:pPr>
      <w:r>
        <w:rPr>
          <w:b/>
          <w:color w:val="1B1B1B"/>
          <w:sz w:val="24"/>
        </w:rPr>
        <w:t>VMUR</w:t>
      </w:r>
      <w:r>
        <w:rPr>
          <w:b/>
          <w:color w:val="1B1B1B"/>
          <w:spacing w:val="-4"/>
          <w:sz w:val="24"/>
        </w:rPr>
        <w:t xml:space="preserve"> </w:t>
      </w:r>
      <w:r>
        <w:rPr>
          <w:b/>
          <w:color w:val="1B1B1B"/>
          <w:sz w:val="24"/>
        </w:rPr>
        <w:t>Instructions</w:t>
      </w:r>
      <w:r>
        <w:rPr>
          <w:b/>
          <w:color w:val="1B1B1B"/>
          <w:spacing w:val="-3"/>
          <w:sz w:val="24"/>
        </w:rPr>
        <w:t xml:space="preserve"> </w:t>
      </w:r>
      <w:r>
        <w:rPr>
          <w:b/>
          <w:color w:val="1B1B1B"/>
          <w:sz w:val="24"/>
        </w:rPr>
        <w:t>and</w:t>
      </w:r>
      <w:r>
        <w:rPr>
          <w:b/>
          <w:color w:val="1B1B1B"/>
          <w:spacing w:val="-3"/>
          <w:sz w:val="24"/>
        </w:rPr>
        <w:t xml:space="preserve"> </w:t>
      </w:r>
      <w:r>
        <w:rPr>
          <w:b/>
          <w:color w:val="1B1B1B"/>
          <w:spacing w:val="-2"/>
          <w:sz w:val="24"/>
        </w:rPr>
        <w:t>Templates</w:t>
      </w:r>
    </w:p>
    <w:p w14:paraId="2541CF6B" w14:textId="77777777" w:rsidR="00713F00" w:rsidRDefault="00713F00">
      <w:pPr>
        <w:pStyle w:val="BodyText"/>
        <w:spacing w:before="4"/>
        <w:rPr>
          <w:b/>
        </w:rPr>
      </w:pPr>
    </w:p>
    <w:p w14:paraId="68BEFD82" w14:textId="77777777" w:rsidR="00713F00" w:rsidRDefault="00D65742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  <w:u w:val="none"/>
        </w:rPr>
      </w:pPr>
      <w:hyperlink r:id="rId8">
        <w:r>
          <w:rPr>
            <w:color w:val="0050D7"/>
            <w:sz w:val="24"/>
            <w:u w:color="0050D7"/>
          </w:rPr>
          <w:t>F</w:t>
        </w:r>
        <w:r>
          <w:rPr>
            <w:color w:val="0050D7"/>
            <w:sz w:val="24"/>
            <w:u w:color="0050D7"/>
          </w:rPr>
          <w:t>or</w:t>
        </w:r>
        <w:r>
          <w:rPr>
            <w:color w:val="0050D7"/>
            <w:spacing w:val="-4"/>
            <w:sz w:val="24"/>
            <w:u w:color="0050D7"/>
          </w:rPr>
          <w:t xml:space="preserve"> </w:t>
        </w:r>
        <w:r>
          <w:rPr>
            <w:color w:val="0050D7"/>
            <w:sz w:val="24"/>
            <w:u w:color="0050D7"/>
          </w:rPr>
          <w:t>program</w:t>
        </w:r>
        <w:r>
          <w:rPr>
            <w:color w:val="0050D7"/>
            <w:spacing w:val="-3"/>
            <w:sz w:val="24"/>
            <w:u w:color="0050D7"/>
          </w:rPr>
          <w:t xml:space="preserve"> </w:t>
        </w:r>
        <w:r>
          <w:rPr>
            <w:color w:val="0050D7"/>
            <w:sz w:val="24"/>
            <w:u w:color="0050D7"/>
          </w:rPr>
          <w:t>providers</w:t>
        </w:r>
        <w:r>
          <w:rPr>
            <w:color w:val="0050D7"/>
            <w:spacing w:val="-5"/>
            <w:sz w:val="24"/>
            <w:u w:color="0050D7"/>
          </w:rPr>
          <w:t xml:space="preserve"> </w:t>
        </w:r>
        <w:r>
          <w:rPr>
            <w:color w:val="0050D7"/>
            <w:sz w:val="24"/>
            <w:u w:color="0050D7"/>
          </w:rPr>
          <w:t>and</w:t>
        </w:r>
        <w:r>
          <w:rPr>
            <w:color w:val="0050D7"/>
            <w:spacing w:val="-1"/>
            <w:sz w:val="24"/>
            <w:u w:color="0050D7"/>
          </w:rPr>
          <w:t xml:space="preserve"> </w:t>
        </w:r>
        <w:r>
          <w:rPr>
            <w:color w:val="0050D7"/>
            <w:sz w:val="24"/>
            <w:u w:color="0050D7"/>
          </w:rPr>
          <w:t>FMSAs</w:t>
        </w:r>
        <w:r>
          <w:rPr>
            <w:color w:val="0050D7"/>
            <w:spacing w:val="-2"/>
            <w:sz w:val="24"/>
            <w:u w:color="0050D7"/>
          </w:rPr>
          <w:t xml:space="preserve"> (Excel)</w:t>
        </w:r>
      </w:hyperlink>
    </w:p>
    <w:p w14:paraId="02104291" w14:textId="77777777" w:rsidR="00713F00" w:rsidRDefault="00D65742">
      <w:pPr>
        <w:pStyle w:val="ListParagraph"/>
        <w:numPr>
          <w:ilvl w:val="0"/>
          <w:numId w:val="1"/>
        </w:numPr>
        <w:tabs>
          <w:tab w:val="left" w:pos="819"/>
        </w:tabs>
        <w:spacing w:before="58"/>
        <w:ind w:left="819" w:hanging="359"/>
        <w:rPr>
          <w:sz w:val="24"/>
          <w:u w:val="none"/>
        </w:rPr>
      </w:pPr>
      <w:hyperlink r:id="rId9">
        <w:r>
          <w:rPr>
            <w:color w:val="0050D7"/>
            <w:sz w:val="24"/>
            <w:u w:color="0050D7"/>
          </w:rPr>
          <w:t>For</w:t>
        </w:r>
        <w:r>
          <w:rPr>
            <w:color w:val="0050D7"/>
            <w:spacing w:val="-5"/>
            <w:sz w:val="24"/>
            <w:u w:color="0050D7"/>
          </w:rPr>
          <w:t xml:space="preserve"> </w:t>
        </w:r>
        <w:r>
          <w:rPr>
            <w:color w:val="0050D7"/>
            <w:sz w:val="24"/>
            <w:u w:color="0050D7"/>
          </w:rPr>
          <w:t>CDS</w:t>
        </w:r>
        <w:r>
          <w:rPr>
            <w:color w:val="0050D7"/>
            <w:spacing w:val="-1"/>
            <w:sz w:val="24"/>
            <w:u w:color="0050D7"/>
          </w:rPr>
          <w:t xml:space="preserve"> </w:t>
        </w:r>
        <w:r>
          <w:rPr>
            <w:color w:val="0050D7"/>
            <w:sz w:val="24"/>
            <w:u w:color="0050D7"/>
          </w:rPr>
          <w:t>employers</w:t>
        </w:r>
        <w:r>
          <w:rPr>
            <w:color w:val="0050D7"/>
            <w:spacing w:val="-2"/>
            <w:sz w:val="24"/>
            <w:u w:color="0050D7"/>
          </w:rPr>
          <w:t xml:space="preserve"> (Excel)</w:t>
        </w:r>
      </w:hyperlink>
    </w:p>
    <w:p w14:paraId="44D65C17" w14:textId="77777777" w:rsidR="00713F00" w:rsidRDefault="00713F00">
      <w:pPr>
        <w:pStyle w:val="BodyText"/>
        <w:spacing w:before="5"/>
      </w:pPr>
    </w:p>
    <w:p w14:paraId="6E97A6A9" w14:textId="77777777" w:rsidR="00713F00" w:rsidRDefault="00D65742">
      <w:pPr>
        <w:ind w:left="100"/>
        <w:rPr>
          <w:b/>
          <w:sz w:val="24"/>
        </w:rPr>
      </w:pPr>
      <w:bookmarkStart w:id="1" w:name="VMUR_Job_Aids"/>
      <w:bookmarkEnd w:id="1"/>
      <w:r>
        <w:rPr>
          <w:b/>
          <w:color w:val="1B1B1B"/>
          <w:sz w:val="24"/>
        </w:rPr>
        <w:t>VMUR</w:t>
      </w:r>
      <w:r>
        <w:rPr>
          <w:b/>
          <w:color w:val="1B1B1B"/>
          <w:spacing w:val="-4"/>
          <w:sz w:val="24"/>
        </w:rPr>
        <w:t xml:space="preserve"> </w:t>
      </w:r>
      <w:r>
        <w:rPr>
          <w:b/>
          <w:color w:val="1B1B1B"/>
          <w:sz w:val="24"/>
        </w:rPr>
        <w:t>Job</w:t>
      </w:r>
      <w:r>
        <w:rPr>
          <w:b/>
          <w:color w:val="1B1B1B"/>
          <w:spacing w:val="-1"/>
          <w:sz w:val="24"/>
        </w:rPr>
        <w:t xml:space="preserve"> </w:t>
      </w:r>
      <w:r>
        <w:rPr>
          <w:b/>
          <w:color w:val="1B1B1B"/>
          <w:spacing w:val="-4"/>
          <w:sz w:val="24"/>
        </w:rPr>
        <w:t>Aids</w:t>
      </w:r>
    </w:p>
    <w:p w14:paraId="4AE19D1A" w14:textId="77777777" w:rsidR="00713F00" w:rsidRDefault="00713F00">
      <w:pPr>
        <w:pStyle w:val="BodyText"/>
        <w:spacing w:before="5"/>
        <w:rPr>
          <w:b/>
        </w:rPr>
      </w:pPr>
    </w:p>
    <w:p w14:paraId="4C54C417" w14:textId="77777777" w:rsidR="00713F00" w:rsidRDefault="00D65742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  <w:u w:val="none"/>
        </w:rPr>
      </w:pPr>
      <w:hyperlink r:id="rId10">
        <w:r>
          <w:rPr>
            <w:color w:val="0050D7"/>
            <w:sz w:val="24"/>
            <w:u w:color="0050D7"/>
          </w:rPr>
          <w:t>For</w:t>
        </w:r>
        <w:r>
          <w:rPr>
            <w:color w:val="0050D7"/>
            <w:spacing w:val="-4"/>
            <w:sz w:val="24"/>
            <w:u w:color="0050D7"/>
          </w:rPr>
          <w:t xml:space="preserve"> </w:t>
        </w:r>
        <w:r>
          <w:rPr>
            <w:color w:val="0050D7"/>
            <w:sz w:val="24"/>
            <w:u w:color="0050D7"/>
          </w:rPr>
          <w:t>program</w:t>
        </w:r>
        <w:r>
          <w:rPr>
            <w:color w:val="0050D7"/>
            <w:spacing w:val="-3"/>
            <w:sz w:val="24"/>
            <w:u w:color="0050D7"/>
          </w:rPr>
          <w:t xml:space="preserve"> </w:t>
        </w:r>
        <w:r>
          <w:rPr>
            <w:color w:val="0050D7"/>
            <w:sz w:val="24"/>
            <w:u w:color="0050D7"/>
          </w:rPr>
          <w:t>providers</w:t>
        </w:r>
        <w:r>
          <w:rPr>
            <w:color w:val="0050D7"/>
            <w:spacing w:val="-5"/>
            <w:sz w:val="24"/>
            <w:u w:color="0050D7"/>
          </w:rPr>
          <w:t xml:space="preserve"> </w:t>
        </w:r>
        <w:r>
          <w:rPr>
            <w:color w:val="0050D7"/>
            <w:sz w:val="24"/>
            <w:u w:color="0050D7"/>
          </w:rPr>
          <w:t>and</w:t>
        </w:r>
        <w:r>
          <w:rPr>
            <w:color w:val="0050D7"/>
            <w:spacing w:val="-1"/>
            <w:sz w:val="24"/>
            <w:u w:color="0050D7"/>
          </w:rPr>
          <w:t xml:space="preserve"> </w:t>
        </w:r>
        <w:r>
          <w:rPr>
            <w:color w:val="0050D7"/>
            <w:sz w:val="24"/>
            <w:u w:color="0050D7"/>
          </w:rPr>
          <w:t>FMSAs</w:t>
        </w:r>
        <w:r>
          <w:rPr>
            <w:color w:val="0050D7"/>
            <w:spacing w:val="-2"/>
            <w:sz w:val="24"/>
            <w:u w:color="0050D7"/>
          </w:rPr>
          <w:t xml:space="preserve"> </w:t>
        </w:r>
        <w:r>
          <w:rPr>
            <w:color w:val="0050D7"/>
            <w:spacing w:val="-4"/>
            <w:sz w:val="24"/>
            <w:u w:color="0050D7"/>
          </w:rPr>
          <w:t>(PDF)</w:t>
        </w:r>
      </w:hyperlink>
    </w:p>
    <w:p w14:paraId="6AF3716E" w14:textId="77777777" w:rsidR="00713F00" w:rsidRDefault="00D65742">
      <w:pPr>
        <w:pStyle w:val="ListParagraph"/>
        <w:numPr>
          <w:ilvl w:val="0"/>
          <w:numId w:val="1"/>
        </w:numPr>
        <w:tabs>
          <w:tab w:val="left" w:pos="819"/>
        </w:tabs>
        <w:spacing w:before="60"/>
        <w:ind w:left="819" w:hanging="359"/>
        <w:rPr>
          <w:sz w:val="24"/>
          <w:u w:val="none"/>
        </w:rPr>
      </w:pPr>
      <w:hyperlink r:id="rId11">
        <w:r>
          <w:rPr>
            <w:color w:val="0050D7"/>
            <w:sz w:val="24"/>
            <w:u w:color="0050D7"/>
          </w:rPr>
          <w:t>For</w:t>
        </w:r>
        <w:r>
          <w:rPr>
            <w:color w:val="0050D7"/>
            <w:spacing w:val="-5"/>
            <w:sz w:val="24"/>
            <w:u w:color="0050D7"/>
          </w:rPr>
          <w:t xml:space="preserve"> </w:t>
        </w:r>
        <w:r>
          <w:rPr>
            <w:color w:val="0050D7"/>
            <w:sz w:val="24"/>
            <w:u w:color="0050D7"/>
          </w:rPr>
          <w:t>CDS</w:t>
        </w:r>
        <w:r>
          <w:rPr>
            <w:color w:val="0050D7"/>
            <w:spacing w:val="-1"/>
            <w:sz w:val="24"/>
            <w:u w:color="0050D7"/>
          </w:rPr>
          <w:t xml:space="preserve"> </w:t>
        </w:r>
        <w:r>
          <w:rPr>
            <w:color w:val="0050D7"/>
            <w:sz w:val="24"/>
            <w:u w:color="0050D7"/>
          </w:rPr>
          <w:t>employers</w:t>
        </w:r>
        <w:r>
          <w:rPr>
            <w:color w:val="0050D7"/>
            <w:spacing w:val="-2"/>
            <w:sz w:val="24"/>
            <w:u w:color="0050D7"/>
          </w:rPr>
          <w:t xml:space="preserve"> </w:t>
        </w:r>
        <w:r>
          <w:rPr>
            <w:color w:val="0050D7"/>
            <w:spacing w:val="-4"/>
            <w:sz w:val="24"/>
            <w:u w:color="0050D7"/>
          </w:rPr>
          <w:t>(PDF)</w:t>
        </w:r>
      </w:hyperlink>
    </w:p>
    <w:p w14:paraId="18538951" w14:textId="77777777" w:rsidR="00713F00" w:rsidRDefault="00713F00">
      <w:pPr>
        <w:pStyle w:val="BodyText"/>
      </w:pPr>
    </w:p>
    <w:p w14:paraId="57C7A1BF" w14:textId="77777777" w:rsidR="00713F00" w:rsidRDefault="00713F00">
      <w:pPr>
        <w:pStyle w:val="BodyText"/>
      </w:pPr>
    </w:p>
    <w:p w14:paraId="2094F481" w14:textId="77777777" w:rsidR="00713F00" w:rsidRDefault="00D65742">
      <w:pPr>
        <w:ind w:left="100"/>
        <w:rPr>
          <w:b/>
          <w:sz w:val="24"/>
        </w:rPr>
      </w:pPr>
      <w:r>
        <w:rPr>
          <w:b/>
          <w:spacing w:val="-2"/>
          <w:sz w:val="24"/>
        </w:rPr>
        <w:t>Contact:</w:t>
      </w:r>
    </w:p>
    <w:p w14:paraId="0D74C3B8" w14:textId="77777777" w:rsidR="00713F00" w:rsidRDefault="00D65742">
      <w:pPr>
        <w:pStyle w:val="BodyText"/>
        <w:spacing w:before="182"/>
        <w:ind w:left="100"/>
        <w:rPr>
          <w:color w:val="0000FF"/>
          <w:spacing w:val="-2"/>
          <w:u w:val="single" w:color="0000FF"/>
        </w:rPr>
      </w:pPr>
      <w:r>
        <w:t>If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reach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to:</w:t>
      </w:r>
      <w:r>
        <w:rPr>
          <w:spacing w:val="64"/>
        </w:rPr>
        <w:t xml:space="preserve"> </w:t>
      </w:r>
      <w:hyperlink r:id="rId12">
        <w:r>
          <w:rPr>
            <w:color w:val="0000FF"/>
            <w:spacing w:val="-2"/>
            <w:u w:val="single" w:color="0000FF"/>
          </w:rPr>
          <w:t>BCBSTX_EVV_Questions@bcbstx.com</w:t>
        </w:r>
      </w:hyperlink>
    </w:p>
    <w:p w14:paraId="5CA6E564" w14:textId="77777777" w:rsidR="001038DA" w:rsidRDefault="001038DA" w:rsidP="001038DA">
      <w:pPr>
        <w:pStyle w:val="Disclaimer"/>
        <w:spacing w:line="240" w:lineRule="auto"/>
        <w:rPr>
          <w:sz w:val="20"/>
          <w:szCs w:val="20"/>
        </w:rPr>
      </w:pPr>
    </w:p>
    <w:p w14:paraId="66B2D26E" w14:textId="77777777" w:rsidR="001038DA" w:rsidRDefault="001038DA" w:rsidP="001038DA">
      <w:pPr>
        <w:pStyle w:val="Disclaimer"/>
        <w:spacing w:line="240" w:lineRule="auto"/>
        <w:rPr>
          <w:sz w:val="20"/>
          <w:szCs w:val="20"/>
        </w:rPr>
      </w:pPr>
    </w:p>
    <w:p w14:paraId="2754F0F4" w14:textId="77777777" w:rsidR="001038DA" w:rsidRDefault="001038DA" w:rsidP="001038DA">
      <w:pPr>
        <w:pStyle w:val="Disclaimer"/>
        <w:spacing w:line="240" w:lineRule="auto"/>
        <w:rPr>
          <w:sz w:val="20"/>
          <w:szCs w:val="20"/>
        </w:rPr>
      </w:pPr>
    </w:p>
    <w:p w14:paraId="222BCF56" w14:textId="77777777" w:rsidR="00C62A8D" w:rsidRDefault="00C62A8D" w:rsidP="001038DA">
      <w:pPr>
        <w:pStyle w:val="Disclaimer"/>
        <w:spacing w:line="240" w:lineRule="auto"/>
        <w:rPr>
          <w:sz w:val="20"/>
          <w:szCs w:val="20"/>
        </w:rPr>
      </w:pPr>
    </w:p>
    <w:p w14:paraId="6015454D" w14:textId="77777777" w:rsidR="00C62A8D" w:rsidRDefault="00C62A8D" w:rsidP="001038DA">
      <w:pPr>
        <w:pStyle w:val="Disclaimer"/>
        <w:spacing w:line="240" w:lineRule="auto"/>
        <w:rPr>
          <w:sz w:val="20"/>
          <w:szCs w:val="20"/>
        </w:rPr>
      </w:pPr>
    </w:p>
    <w:p w14:paraId="3699A4F8" w14:textId="77777777" w:rsidR="00C62A8D" w:rsidRDefault="00C62A8D" w:rsidP="001038DA">
      <w:pPr>
        <w:pStyle w:val="Disclaimer"/>
        <w:spacing w:line="240" w:lineRule="auto"/>
        <w:rPr>
          <w:sz w:val="20"/>
          <w:szCs w:val="20"/>
        </w:rPr>
      </w:pPr>
    </w:p>
    <w:p w14:paraId="111C0228" w14:textId="77777777" w:rsidR="00C62A8D" w:rsidRDefault="00C62A8D" w:rsidP="001038DA">
      <w:pPr>
        <w:pStyle w:val="Disclaimer"/>
        <w:spacing w:line="240" w:lineRule="auto"/>
        <w:rPr>
          <w:sz w:val="20"/>
          <w:szCs w:val="20"/>
        </w:rPr>
      </w:pPr>
    </w:p>
    <w:p w14:paraId="50E6A3F8" w14:textId="77777777" w:rsidR="00C62A8D" w:rsidRDefault="00C62A8D" w:rsidP="001038DA">
      <w:pPr>
        <w:pStyle w:val="Disclaimer"/>
        <w:spacing w:line="240" w:lineRule="auto"/>
        <w:rPr>
          <w:sz w:val="20"/>
          <w:szCs w:val="20"/>
        </w:rPr>
      </w:pPr>
    </w:p>
    <w:p w14:paraId="50DEB8A2" w14:textId="77777777" w:rsidR="00C62A8D" w:rsidRDefault="00C62A8D" w:rsidP="001038DA">
      <w:pPr>
        <w:pStyle w:val="Disclaimer"/>
        <w:spacing w:line="240" w:lineRule="auto"/>
        <w:rPr>
          <w:sz w:val="20"/>
          <w:szCs w:val="20"/>
        </w:rPr>
      </w:pPr>
    </w:p>
    <w:p w14:paraId="7636CECE" w14:textId="77777777" w:rsidR="001038DA" w:rsidRDefault="001038DA" w:rsidP="001038DA">
      <w:pPr>
        <w:pStyle w:val="Disclaimer"/>
        <w:spacing w:line="240" w:lineRule="auto"/>
        <w:rPr>
          <w:sz w:val="20"/>
          <w:szCs w:val="20"/>
        </w:rPr>
      </w:pPr>
    </w:p>
    <w:p w14:paraId="4E7B897E" w14:textId="09BB04C6" w:rsidR="001038DA" w:rsidRDefault="001038DA" w:rsidP="001038DA">
      <w:pPr>
        <w:pStyle w:val="Disclaimer"/>
        <w:spacing w:line="240" w:lineRule="auto"/>
        <w:rPr>
          <w:sz w:val="20"/>
          <w:szCs w:val="20"/>
        </w:rPr>
      </w:pPr>
      <w:r w:rsidRPr="00903A25">
        <w:rPr>
          <w:sz w:val="20"/>
          <w:szCs w:val="20"/>
        </w:rPr>
        <w:t>Blue Cross and Blue Shield of Texas, a Division of Health Care Service Corporation, a Mutual Legal Reserve Company, an Independent Licensee of the Blue Cross and Blue Shield Association</w:t>
      </w:r>
    </w:p>
    <w:p w14:paraId="3F7DD40E" w14:textId="77777777" w:rsidR="001038DA" w:rsidRDefault="001038DA">
      <w:pPr>
        <w:pStyle w:val="BodyText"/>
        <w:spacing w:before="182"/>
        <w:ind w:left="100"/>
        <w:rPr>
          <w:color w:val="0000FF"/>
          <w:spacing w:val="-2"/>
          <w:u w:val="single" w:color="0000FF"/>
        </w:rPr>
      </w:pPr>
    </w:p>
    <w:sectPr w:rsidR="001038DA">
      <w:footerReference w:type="default" r:id="rId13"/>
      <w:type w:val="continuous"/>
      <w:pgSz w:w="12240" w:h="15840"/>
      <w:pgMar w:top="820" w:right="14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1B324" w14:textId="77777777" w:rsidR="001038DA" w:rsidRDefault="001038DA" w:rsidP="001038DA">
      <w:r>
        <w:separator/>
      </w:r>
    </w:p>
  </w:endnote>
  <w:endnote w:type="continuationSeparator" w:id="0">
    <w:p w14:paraId="302846B0" w14:textId="77777777" w:rsidR="001038DA" w:rsidRDefault="001038DA" w:rsidP="0010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2430" w14:textId="524AF470" w:rsidR="001038DA" w:rsidRPr="009B22BE" w:rsidRDefault="001038DA">
    <w:pPr>
      <w:pStyle w:val="Footer"/>
      <w:rPr>
        <w:sz w:val="18"/>
        <w:szCs w:val="18"/>
      </w:rPr>
    </w:pPr>
    <w:r w:rsidRPr="009B22BE">
      <w:rPr>
        <w:sz w:val="18"/>
        <w:szCs w:val="18"/>
      </w:rPr>
      <w:t>REQ</w:t>
    </w:r>
    <w:r w:rsidR="009B22BE" w:rsidRPr="009B22BE">
      <w:rPr>
        <w:sz w:val="18"/>
        <w:szCs w:val="18"/>
      </w:rPr>
      <w:t>1124305-</w:t>
    </w:r>
    <w:r w:rsidRPr="009B22BE">
      <w:rPr>
        <w:sz w:val="18"/>
        <w:szCs w:val="18"/>
      </w:rPr>
      <w:t>TXMD-EVV-012025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5F716" w14:textId="77777777" w:rsidR="001038DA" w:rsidRDefault="001038DA" w:rsidP="001038DA">
      <w:r>
        <w:separator/>
      </w:r>
    </w:p>
  </w:footnote>
  <w:footnote w:type="continuationSeparator" w:id="0">
    <w:p w14:paraId="0824C9E0" w14:textId="77777777" w:rsidR="001038DA" w:rsidRDefault="001038DA" w:rsidP="00103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6358"/>
    <w:multiLevelType w:val="hybridMultilevel"/>
    <w:tmpl w:val="C05E61B6"/>
    <w:lvl w:ilvl="0" w:tplc="ED58CDE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B1B1B"/>
        <w:spacing w:val="0"/>
        <w:w w:val="99"/>
        <w:sz w:val="20"/>
        <w:szCs w:val="20"/>
        <w:lang w:val="en-US" w:eastAsia="en-US" w:bidi="ar-SA"/>
      </w:rPr>
    </w:lvl>
    <w:lvl w:ilvl="1" w:tplc="1CFA0234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F01AB5B4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49605460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4" w:tplc="429846D0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plc="02141D80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3892AC6E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AAF2A056"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8" w:tplc="904E71F2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</w:abstractNum>
  <w:num w:numId="1" w16cid:durableId="174005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00"/>
    <w:rsid w:val="001038DA"/>
    <w:rsid w:val="00713F00"/>
    <w:rsid w:val="009B22BE"/>
    <w:rsid w:val="00C62A8D"/>
    <w:rsid w:val="00F0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2612"/>
  <w15:docId w15:val="{BAFEFAE8-B516-449A-B8CB-921BC39A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19" w:hanging="35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isclaimer">
    <w:name w:val="Disclaimer"/>
    <w:basedOn w:val="Normal"/>
    <w:link w:val="DisclaimerChar"/>
    <w:qFormat/>
    <w:rsid w:val="001038DA"/>
    <w:pPr>
      <w:widowControl/>
      <w:adjustRightInd w:val="0"/>
      <w:spacing w:line="288" w:lineRule="auto"/>
    </w:pPr>
    <w:rPr>
      <w:rFonts w:ascii="Open Sans Light" w:eastAsiaTheme="minorHAnsi" w:hAnsi="Open Sans Light" w:cs="Open Sans Light"/>
      <w:color w:val="000000"/>
      <w:sz w:val="12"/>
      <w:szCs w:val="12"/>
    </w:rPr>
  </w:style>
  <w:style w:type="character" w:customStyle="1" w:styleId="DisclaimerChar">
    <w:name w:val="Disclaimer Char"/>
    <w:basedOn w:val="DefaultParagraphFont"/>
    <w:link w:val="Disclaimer"/>
    <w:rsid w:val="001038DA"/>
    <w:rPr>
      <w:rFonts w:ascii="Open Sans Light" w:hAnsi="Open Sans Light" w:cs="Open Sans Light"/>
      <w:color w:val="000000"/>
      <w:sz w:val="12"/>
      <w:szCs w:val="12"/>
    </w:rPr>
  </w:style>
  <w:style w:type="paragraph" w:styleId="Header">
    <w:name w:val="header"/>
    <w:basedOn w:val="Normal"/>
    <w:link w:val="HeaderChar"/>
    <w:uiPriority w:val="99"/>
    <w:unhideWhenUsed/>
    <w:rsid w:val="00103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8D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03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8D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texas.gov/sites/default/files/documents/evv-visit-maintenance-unlock-request.xls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BCBSTX_EVV_Questions@bcbst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hs.texas.gov/sites/default/files/documents/vmur-jobaid-cds-employers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hhs.texas.gov/sites/default/files/documents/vmur-jobaid-pp-fms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hs.texas.gov/sites/default/files/documents/doing-business-with-hhs/providers/long-term-care/evv/evv-visit-maintenance-unlock-request-cds-employers.xls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2513295-34d7-4ce7-95f0-d6d90e122a36}" enabled="1" method="Standard" siteId="{2e0cb644-c094-41d7-ab3d-43201da2443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HCSC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 Park</dc:creator>
  <dc:description/>
  <cp:lastModifiedBy>Veronica Perry</cp:lastModifiedBy>
  <cp:revision>2</cp:revision>
  <dcterms:created xsi:type="dcterms:W3CDTF">2025-01-31T18:31:00Z</dcterms:created>
  <dcterms:modified xsi:type="dcterms:W3CDTF">2025-01-31T18:31:00Z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2025-01-31T00:00:00Z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>D:20250128153606</vt:lpwstr>
  </property>
</Properties>
</file>